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416D40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16D40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0CB72E20" w:rsidR="002B2CFB" w:rsidRPr="00416D40" w:rsidRDefault="00416D40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416D40">
                                  <w:rPr>
                                    <w:rFonts w:ascii="Arial" w:hAnsi="Arial" w:cs="Arial"/>
                                  </w:rPr>
                                  <w:t>Curso técnicas iniciales para la conducción motociclista policial.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0CB72E20" w:rsidR="002B2CFB" w:rsidRPr="00416D40" w:rsidRDefault="00416D40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416D40">
                            <w:rPr>
                              <w:rFonts w:ascii="Arial" w:hAnsi="Arial" w:cs="Arial"/>
                            </w:rPr>
                            <w:t>Curso técnicas iniciales para la conducción motociclista policial.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16D40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416D40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416D4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416D40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16D40">
        <w:rPr>
          <w:rFonts w:ascii="Arial" w:hAnsi="Arial" w:cs="Arial"/>
          <w:sz w:val="22"/>
          <w:szCs w:val="22"/>
        </w:rPr>
        <w:t>Descripción:</w:t>
      </w:r>
    </w:p>
    <w:p w14:paraId="06F4AD97" w14:textId="77777777" w:rsidR="00416D40" w:rsidRPr="00416D40" w:rsidRDefault="009366E8" w:rsidP="00416D40">
      <w:pPr>
        <w:spacing w:line="360" w:lineRule="auto"/>
        <w:jc w:val="both"/>
        <w:rPr>
          <w:rFonts w:ascii="Arial" w:hAnsi="Arial" w:cs="Arial"/>
        </w:rPr>
      </w:pPr>
      <w:r w:rsidRPr="00416D40">
        <w:rPr>
          <w:rFonts w:ascii="Arial" w:hAnsi="Arial" w:cs="Arial"/>
        </w:rPr>
        <w:t xml:space="preserve">La presente capacitación está destinada a </w:t>
      </w:r>
      <w:r w:rsidR="00496879" w:rsidRPr="00416D40">
        <w:rPr>
          <w:rFonts w:ascii="Arial" w:hAnsi="Arial" w:cs="Arial"/>
        </w:rPr>
        <w:t xml:space="preserve">capacitar al </w:t>
      </w:r>
      <w:r w:rsidR="00496879" w:rsidRPr="00416D40">
        <w:rPr>
          <w:rFonts w:ascii="Arial" w:hAnsi="Arial" w:cs="Arial"/>
        </w:rPr>
        <w:t xml:space="preserve">personal </w:t>
      </w:r>
      <w:r w:rsidR="00416D40" w:rsidRPr="00416D40">
        <w:rPr>
          <w:rFonts w:ascii="Arial" w:hAnsi="Arial" w:cs="Arial"/>
        </w:rPr>
        <w:t>en el manejo responsable para la toma de decisiones en la conducción táctica inicial de un vehículo identificable en situaciones operativas policiales. La intención es profesionalizar la función y tarea de los efectivos en la conducción de moto vehículos de alta cilindrada.</w:t>
      </w:r>
    </w:p>
    <w:p w14:paraId="4A2D1C6A" w14:textId="6643BEC7" w:rsidR="00792115" w:rsidRPr="00416D40" w:rsidRDefault="00792115" w:rsidP="00792115">
      <w:pPr>
        <w:spacing w:line="360" w:lineRule="auto"/>
        <w:jc w:val="both"/>
        <w:rPr>
          <w:rFonts w:ascii="Arial" w:hAnsi="Arial" w:cs="Arial"/>
        </w:rPr>
      </w:pPr>
    </w:p>
    <w:p w14:paraId="001E564C" w14:textId="77777777" w:rsidR="00E71C27" w:rsidRPr="00416D40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16D40">
        <w:rPr>
          <w:rFonts w:ascii="Arial" w:hAnsi="Arial" w:cs="Arial"/>
          <w:sz w:val="22"/>
          <w:szCs w:val="22"/>
        </w:rPr>
        <w:t>Destinatarios:</w:t>
      </w:r>
    </w:p>
    <w:p w14:paraId="0E2AFBBA" w14:textId="3126CD16" w:rsidR="00496879" w:rsidRPr="00416D40" w:rsidRDefault="00416D40" w:rsidP="00E71C27">
      <w:pPr>
        <w:spacing w:line="360" w:lineRule="auto"/>
        <w:jc w:val="both"/>
        <w:rPr>
          <w:rFonts w:ascii="Arial" w:hAnsi="Arial" w:cs="Arial"/>
        </w:rPr>
      </w:pPr>
      <w:r w:rsidRPr="00416D40">
        <w:rPr>
          <w:rFonts w:ascii="Arial" w:hAnsi="Arial" w:cs="Arial"/>
        </w:rPr>
        <w:t>La propuesta está destinada al personal policial dependiente de las Policías de la provincia de Buenos Aires que se encuentren en condiciones operativas de los Subescalafones General y Comando.</w:t>
      </w:r>
    </w:p>
    <w:p w14:paraId="38968B0D" w14:textId="77777777" w:rsidR="00416D40" w:rsidRPr="00416D40" w:rsidRDefault="00416D40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416D4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416D40">
        <w:rPr>
          <w:rFonts w:ascii="Arial" w:hAnsi="Arial" w:cs="Arial"/>
          <w:b/>
        </w:rPr>
        <w:t xml:space="preserve">Modalidad: </w:t>
      </w:r>
      <w:r w:rsidR="000A0596" w:rsidRPr="00416D40">
        <w:rPr>
          <w:rFonts w:ascii="Arial" w:hAnsi="Arial" w:cs="Arial"/>
        </w:rPr>
        <w:t>presencial</w:t>
      </w:r>
      <w:r w:rsidRPr="00416D40">
        <w:rPr>
          <w:rFonts w:ascii="Arial" w:hAnsi="Arial" w:cs="Arial"/>
        </w:rPr>
        <w:t>.</w:t>
      </w:r>
    </w:p>
    <w:p w14:paraId="48B8C7F6" w14:textId="77777777" w:rsidR="002F4404" w:rsidRPr="00416D4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7C6D6E89" w:rsidR="002F4404" w:rsidRPr="00416D4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416D40">
        <w:rPr>
          <w:rFonts w:ascii="Arial" w:hAnsi="Arial" w:cs="Arial"/>
          <w:b/>
        </w:rPr>
        <w:t xml:space="preserve">Carga horaria: </w:t>
      </w:r>
      <w:r w:rsidR="00416D40" w:rsidRPr="00416D40">
        <w:rPr>
          <w:rFonts w:ascii="Arial" w:hAnsi="Arial" w:cs="Arial"/>
        </w:rPr>
        <w:t>44</w:t>
      </w:r>
      <w:r w:rsidRPr="00416D40">
        <w:rPr>
          <w:rFonts w:ascii="Arial" w:hAnsi="Arial" w:cs="Arial"/>
        </w:rPr>
        <w:t xml:space="preserve"> horas reloj.</w:t>
      </w:r>
    </w:p>
    <w:p w14:paraId="5878F201" w14:textId="77777777" w:rsidR="002F4404" w:rsidRPr="00416D4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7BE529B9" w:rsidR="002F4404" w:rsidRPr="00416D4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16D40">
        <w:rPr>
          <w:rFonts w:ascii="Arial" w:hAnsi="Arial" w:cs="Arial"/>
          <w:sz w:val="22"/>
          <w:szCs w:val="22"/>
        </w:rPr>
        <w:t xml:space="preserve">Ediciones: </w:t>
      </w:r>
      <w:r w:rsidR="00416D40" w:rsidRPr="00416D40">
        <w:rPr>
          <w:rFonts w:ascii="Arial" w:hAnsi="Arial" w:cs="Arial"/>
          <w:b w:val="0"/>
          <w:sz w:val="22"/>
          <w:szCs w:val="22"/>
        </w:rPr>
        <w:t>3</w:t>
      </w:r>
      <w:r w:rsidR="006D2163" w:rsidRPr="00416D40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16D40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A776DC2" w14:textId="1A2AE62F" w:rsidR="00416D40" w:rsidRPr="00416D40" w:rsidRDefault="00CB67EC" w:rsidP="00416D40">
      <w:pPr>
        <w:spacing w:line="360" w:lineRule="auto"/>
        <w:jc w:val="both"/>
        <w:rPr>
          <w:rFonts w:ascii="Arial" w:hAnsi="Arial" w:cs="Arial"/>
        </w:rPr>
      </w:pPr>
      <w:r w:rsidRPr="00416D40">
        <w:rPr>
          <w:rFonts w:ascii="Arial" w:hAnsi="Arial" w:cs="Arial"/>
          <w:b/>
        </w:rPr>
        <w:t xml:space="preserve">Fecha de inicio y finalización: </w:t>
      </w:r>
      <w:r w:rsidR="00416D40" w:rsidRPr="00416D40">
        <w:rPr>
          <w:rFonts w:ascii="Arial" w:hAnsi="Arial" w:cs="Arial"/>
        </w:rPr>
        <w:t>p</w:t>
      </w:r>
      <w:r w:rsidR="00416D40" w:rsidRPr="00416D40">
        <w:rPr>
          <w:rFonts w:ascii="Arial" w:hAnsi="Arial" w:cs="Arial"/>
        </w:rPr>
        <w:t>rimera edición: de lunes 24/02 al viernes 28/02/2025</w:t>
      </w:r>
      <w:r w:rsidR="00416D40" w:rsidRPr="00416D40">
        <w:rPr>
          <w:rFonts w:ascii="Arial" w:hAnsi="Arial" w:cs="Arial"/>
        </w:rPr>
        <w:t xml:space="preserve">. </w:t>
      </w:r>
      <w:r w:rsidR="00416D40" w:rsidRPr="00416D40">
        <w:rPr>
          <w:rFonts w:ascii="Arial" w:hAnsi="Arial" w:cs="Arial"/>
        </w:rPr>
        <w:t>Segunda edición: de lunes 30/06 al viernes 04/07/2025</w:t>
      </w:r>
      <w:r w:rsidR="00416D40" w:rsidRPr="00416D40">
        <w:rPr>
          <w:rFonts w:ascii="Arial" w:hAnsi="Arial" w:cs="Arial"/>
        </w:rPr>
        <w:t xml:space="preserve">. </w:t>
      </w:r>
      <w:r w:rsidR="00416D40" w:rsidRPr="00416D40">
        <w:rPr>
          <w:rFonts w:ascii="Arial" w:hAnsi="Arial" w:cs="Arial"/>
        </w:rPr>
        <w:t>Tercera edición: de lunes 11/08 al viernes 15/08/2025</w:t>
      </w:r>
      <w:r w:rsidR="00416D40" w:rsidRPr="00416D40">
        <w:rPr>
          <w:rFonts w:ascii="Arial" w:hAnsi="Arial" w:cs="Arial"/>
        </w:rPr>
        <w:t>.</w:t>
      </w:r>
    </w:p>
    <w:p w14:paraId="067C4857" w14:textId="217E8C0E" w:rsidR="00496879" w:rsidRPr="00416D40" w:rsidRDefault="00496879" w:rsidP="00496879">
      <w:pPr>
        <w:spacing w:line="360" w:lineRule="auto"/>
        <w:ind w:left="-3" w:right="13"/>
        <w:jc w:val="both"/>
        <w:rPr>
          <w:rFonts w:ascii="Arial" w:hAnsi="Arial" w:cs="Arial"/>
        </w:rPr>
      </w:pPr>
    </w:p>
    <w:p w14:paraId="7C80DEBC" w14:textId="3B1E8D68" w:rsidR="0034131A" w:rsidRPr="00416D40" w:rsidRDefault="0034131A" w:rsidP="0034131A">
      <w:pPr>
        <w:spacing w:line="360" w:lineRule="auto"/>
        <w:jc w:val="both"/>
        <w:rPr>
          <w:rFonts w:ascii="Arial" w:hAnsi="Arial" w:cs="Arial"/>
        </w:rPr>
      </w:pPr>
    </w:p>
    <w:p w14:paraId="480DCD9D" w14:textId="5AC2D236" w:rsidR="002F4404" w:rsidRPr="00416D4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416D40">
        <w:rPr>
          <w:rFonts w:ascii="Arial" w:hAnsi="Arial" w:cs="Arial"/>
          <w:b/>
        </w:rPr>
        <w:t xml:space="preserve">Cupo: </w:t>
      </w:r>
      <w:r w:rsidR="00416D40" w:rsidRPr="00416D40">
        <w:rPr>
          <w:rFonts w:ascii="Arial" w:hAnsi="Arial" w:cs="Arial"/>
        </w:rPr>
        <w:t xml:space="preserve">15 para el personal de la Dirección de Infantería, 5 </w:t>
      </w:r>
      <w:r w:rsidR="00416D40" w:rsidRPr="00416D40">
        <w:rPr>
          <w:rFonts w:ascii="Arial" w:hAnsi="Arial" w:cs="Arial"/>
        </w:rPr>
        <w:t xml:space="preserve"> para </w:t>
      </w:r>
      <w:r w:rsidR="00416D40" w:rsidRPr="00416D40">
        <w:rPr>
          <w:rFonts w:ascii="Arial" w:hAnsi="Arial" w:cs="Arial"/>
        </w:rPr>
        <w:t>personal de otras dependencias de</w:t>
      </w:r>
      <w:r w:rsidR="00416D40" w:rsidRPr="00416D40">
        <w:rPr>
          <w:rFonts w:ascii="Arial" w:hAnsi="Arial" w:cs="Arial"/>
        </w:rPr>
        <w:t>l</w:t>
      </w:r>
      <w:r w:rsidR="00416D40" w:rsidRPr="00416D40">
        <w:rPr>
          <w:rFonts w:ascii="Arial" w:hAnsi="Arial" w:cs="Arial"/>
        </w:rPr>
        <w:t xml:space="preserve"> Ministerio</w:t>
      </w:r>
      <w:r w:rsidR="00416D40" w:rsidRPr="00416D40">
        <w:rPr>
          <w:rFonts w:ascii="Arial" w:hAnsi="Arial" w:cs="Arial"/>
        </w:rPr>
        <w:t xml:space="preserve"> de Seguridad de la provincia de Buenos Aires</w:t>
      </w:r>
      <w:r w:rsidR="00416D40" w:rsidRPr="00416D40">
        <w:rPr>
          <w:rFonts w:ascii="Arial" w:hAnsi="Arial" w:cs="Arial"/>
        </w:rPr>
        <w:t xml:space="preserve"> y 5 (cinco) para personal de Fuerzas armadas y de seguridad de otras provincias.</w:t>
      </w:r>
    </w:p>
    <w:p w14:paraId="5495DF31" w14:textId="77777777" w:rsidR="009B6A68" w:rsidRPr="00416D40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416D4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16D40">
        <w:rPr>
          <w:rFonts w:ascii="Arial" w:hAnsi="Arial" w:cs="Arial"/>
          <w:sz w:val="22"/>
          <w:szCs w:val="22"/>
        </w:rPr>
        <w:t>Medios de contacto:</w:t>
      </w:r>
    </w:p>
    <w:p w14:paraId="3115E490" w14:textId="77777777" w:rsidR="00496879" w:rsidRPr="00416D40" w:rsidRDefault="00496879" w:rsidP="00496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</w:rPr>
      </w:pPr>
      <w:r w:rsidRPr="00416D40">
        <w:rPr>
          <w:rFonts w:ascii="Arial" w:hAnsi="Arial" w:cs="Arial"/>
        </w:rPr>
        <w:t xml:space="preserve">cursosinfanteria@gmail.com </w:t>
      </w:r>
    </w:p>
    <w:p w14:paraId="21C0A68D" w14:textId="1D81D8BD" w:rsidR="00671379" w:rsidRPr="00416D40" w:rsidRDefault="00496879" w:rsidP="00496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416D40">
        <w:rPr>
          <w:rFonts w:ascii="Arial" w:hAnsi="Arial" w:cs="Arial"/>
        </w:rPr>
        <w:t>221–4231893/94</w:t>
      </w:r>
    </w:p>
    <w:sectPr w:rsidR="00671379" w:rsidRPr="00416D4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53C56C9"/>
    <w:multiLevelType w:val="multilevel"/>
    <w:tmpl w:val="483ECBBA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 w:hanging="10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 w:hanging="18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 w:hanging="25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 w:hanging="324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 w:hanging="396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 w:hanging="46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 w:hanging="54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 w:hanging="61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0">
    <w:nsid w:val="16C540FE"/>
    <w:multiLevelType w:val="multilevel"/>
    <w:tmpl w:val="0C44C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4E44F41"/>
    <w:multiLevelType w:val="hybridMultilevel"/>
    <w:tmpl w:val="B6B0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0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2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5">
    <w:nsid w:val="67211CB9"/>
    <w:multiLevelType w:val="multilevel"/>
    <w:tmpl w:val="279001E0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6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28"/>
  </w:num>
  <w:num w:numId="5">
    <w:abstractNumId w:val="0"/>
  </w:num>
  <w:num w:numId="6">
    <w:abstractNumId w:val="8"/>
  </w:num>
  <w:num w:numId="7">
    <w:abstractNumId w:val="13"/>
  </w:num>
  <w:num w:numId="8">
    <w:abstractNumId w:val="29"/>
  </w:num>
  <w:num w:numId="9">
    <w:abstractNumId w:val="7"/>
  </w:num>
  <w:num w:numId="10">
    <w:abstractNumId w:val="20"/>
  </w:num>
  <w:num w:numId="11">
    <w:abstractNumId w:val="22"/>
  </w:num>
  <w:num w:numId="12">
    <w:abstractNumId w:val="11"/>
  </w:num>
  <w:num w:numId="13">
    <w:abstractNumId w:val="1"/>
  </w:num>
  <w:num w:numId="14">
    <w:abstractNumId w:val="24"/>
  </w:num>
  <w:num w:numId="15">
    <w:abstractNumId w:val="12"/>
  </w:num>
  <w:num w:numId="16">
    <w:abstractNumId w:val="27"/>
  </w:num>
  <w:num w:numId="17">
    <w:abstractNumId w:val="18"/>
  </w:num>
  <w:num w:numId="18">
    <w:abstractNumId w:val="14"/>
  </w:num>
  <w:num w:numId="19">
    <w:abstractNumId w:val="16"/>
  </w:num>
  <w:num w:numId="20">
    <w:abstractNumId w:val="2"/>
  </w:num>
  <w:num w:numId="21">
    <w:abstractNumId w:val="3"/>
  </w:num>
  <w:num w:numId="22">
    <w:abstractNumId w:val="26"/>
  </w:num>
  <w:num w:numId="23">
    <w:abstractNumId w:val="15"/>
  </w:num>
  <w:num w:numId="24">
    <w:abstractNumId w:val="21"/>
  </w:num>
  <w:num w:numId="25">
    <w:abstractNumId w:val="5"/>
  </w:num>
  <w:num w:numId="26">
    <w:abstractNumId w:val="4"/>
  </w:num>
  <w:num w:numId="27">
    <w:abstractNumId w:val="17"/>
  </w:num>
  <w:num w:numId="28">
    <w:abstractNumId w:val="25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90D57"/>
    <w:rsid w:val="000A0596"/>
    <w:rsid w:val="000C3112"/>
    <w:rsid w:val="001371A8"/>
    <w:rsid w:val="00161357"/>
    <w:rsid w:val="001F0F99"/>
    <w:rsid w:val="001F11CA"/>
    <w:rsid w:val="00246CD0"/>
    <w:rsid w:val="002649C0"/>
    <w:rsid w:val="00290289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34131A"/>
    <w:rsid w:val="00416D40"/>
    <w:rsid w:val="00422DD7"/>
    <w:rsid w:val="004444C0"/>
    <w:rsid w:val="0046228A"/>
    <w:rsid w:val="00496879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C1908"/>
    <w:rsid w:val="006D2163"/>
    <w:rsid w:val="00701DBD"/>
    <w:rsid w:val="00792115"/>
    <w:rsid w:val="007C0851"/>
    <w:rsid w:val="007E0A2E"/>
    <w:rsid w:val="008346E5"/>
    <w:rsid w:val="0089390C"/>
    <w:rsid w:val="008A552F"/>
    <w:rsid w:val="009366E8"/>
    <w:rsid w:val="009B3C70"/>
    <w:rsid w:val="009B6A68"/>
    <w:rsid w:val="009D4EC3"/>
    <w:rsid w:val="00A02459"/>
    <w:rsid w:val="00A11771"/>
    <w:rsid w:val="00A159FE"/>
    <w:rsid w:val="00A80D88"/>
    <w:rsid w:val="00A90444"/>
    <w:rsid w:val="00A92260"/>
    <w:rsid w:val="00B02256"/>
    <w:rsid w:val="00B171AD"/>
    <w:rsid w:val="00BF2F57"/>
    <w:rsid w:val="00C1356D"/>
    <w:rsid w:val="00C77966"/>
    <w:rsid w:val="00CA1394"/>
    <w:rsid w:val="00CB67EC"/>
    <w:rsid w:val="00CE134D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9121C5-4CA6-4EFB-ACAF-102D7FEC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2025-05-09T12:49:00Z</dcterms:created>
  <dcterms:modified xsi:type="dcterms:W3CDTF">2025-05-09T12:49:00Z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